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03EBD" w14:textId="77777777" w:rsidR="0063311B" w:rsidRDefault="0063311B" w:rsidP="0076337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201387">
        <w:rPr>
          <w:rFonts w:ascii="Times New Roman" w:hAnsi="Times New Roman"/>
          <w:b/>
          <w:sz w:val="28"/>
          <w:szCs w:val="28"/>
        </w:rPr>
        <w:t>Деректер парағы</w:t>
      </w:r>
    </w:p>
    <w:p w14:paraId="1DE902A6" w14:textId="05B5544E" w:rsidR="0071383D" w:rsidRDefault="0071383D" w:rsidP="0071383D">
      <w:pPr>
        <w:pStyle w:val="a7"/>
        <w:jc w:val="center"/>
        <w:rPr>
          <w:rFonts w:ascii="Times New Roman" w:hAnsi="Times New Roman"/>
          <w:color w:val="000000"/>
          <w:sz w:val="28"/>
          <w:szCs w:val="28"/>
        </w:rPr>
      </w:pPr>
      <w:r w:rsidRPr="0071383D">
        <w:rPr>
          <w:rFonts w:ascii="Times New Roman" w:hAnsi="Times New Roman"/>
          <w:b/>
          <w:color w:val="000000"/>
          <w:sz w:val="28"/>
          <w:szCs w:val="28"/>
        </w:rPr>
        <w:t xml:space="preserve">бағдарламалық және аппараттық кешендеріне әкімшілік және техникалық қызмет көрсету </w:t>
      </w:r>
      <w:r w:rsidR="0063311B">
        <w:rPr>
          <w:rFonts w:ascii="Times New Roman" w:eastAsiaTheme="minorHAnsi" w:hAnsi="Times New Roman"/>
          <w:b/>
          <w:sz w:val="28"/>
          <w:szCs w:val="28"/>
          <w:lang w:eastAsia="en-US"/>
        </w:rPr>
        <w:t>жұмыстарын жүргізу</w:t>
      </w:r>
    </w:p>
    <w:p w14:paraId="1D28757C" w14:textId="0F175580" w:rsidR="0063311B" w:rsidRDefault="00853C92" w:rsidP="0063311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( </w:t>
      </w:r>
      <w:r w:rsidR="0063311B" w:rsidRPr="00201387">
        <w:rPr>
          <w:rFonts w:ascii="Times New Roman" w:hAnsi="Times New Roman"/>
          <w:b/>
          <w:sz w:val="28"/>
          <w:szCs w:val="28"/>
        </w:rPr>
        <w:t>ENS TRU 620920.000.000002)</w:t>
      </w:r>
    </w:p>
    <w:p w14:paraId="05B3A23A" w14:textId="77777777" w:rsidR="00204F75" w:rsidRDefault="00204F75" w:rsidP="0063311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X="-714" w:tblpY="1"/>
        <w:tblOverlap w:val="never"/>
        <w:tblW w:w="10059" w:type="dxa"/>
        <w:tblLook w:val="04A0" w:firstRow="1" w:lastRow="0" w:firstColumn="1" w:lastColumn="0" w:noHBand="0" w:noVBand="1"/>
      </w:tblPr>
      <w:tblGrid>
        <w:gridCol w:w="589"/>
        <w:gridCol w:w="2806"/>
        <w:gridCol w:w="6664"/>
      </w:tblGrid>
      <w:tr w:rsidR="00FD52E7" w:rsidRPr="0010718F" w14:paraId="0B11DD48" w14:textId="77777777" w:rsidTr="0002752A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17D1E11" w:rsidR="00FD52E7" w:rsidRPr="0010718F" w:rsidRDefault="0071383D" w:rsidP="0002752A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Жоқ</w:t>
            </w:r>
          </w:p>
          <w:p w14:paraId="0CEFB26F" w14:textId="45808B03" w:rsidR="00FD52E7" w:rsidRPr="0010718F" w:rsidRDefault="0071383D" w:rsidP="0002752A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P/P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10718F" w:rsidRDefault="00FD52E7" w:rsidP="000275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</w:p>
        </w:tc>
        <w:tc>
          <w:tcPr>
            <w:tcW w:w="5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10718F" w:rsidRDefault="00FD52E7" w:rsidP="000275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</w:p>
        </w:tc>
      </w:tr>
      <w:tr w:rsidR="00FD52E7" w:rsidRPr="0010718F" w14:paraId="5B2A730D" w14:textId="77777777" w:rsidTr="0002752A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10718F" w:rsidRDefault="00E3634A" w:rsidP="0002752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4B30EF4C" w:rsidR="00FD52E7" w:rsidRPr="0010718F" w:rsidRDefault="00E3634A" w:rsidP="0002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 сипаттамасы</w:t>
            </w:r>
          </w:p>
        </w:tc>
        <w:tc>
          <w:tcPr>
            <w:tcW w:w="5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C3090" w14:textId="2069ABB0" w:rsidR="0071383D" w:rsidRPr="00790E28" w:rsidRDefault="0071383D" w:rsidP="00A35030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383D">
              <w:rPr>
                <w:rFonts w:ascii="Times New Roman" w:hAnsi="Times New Roman"/>
                <w:color w:val="000000"/>
                <w:sz w:val="28"/>
                <w:szCs w:val="28"/>
              </w:rPr>
              <w:t>Аппараттық және бағдарламалық жүйелерді басқару және техникалық қызмет көрсету</w:t>
            </w:r>
            <w:r w:rsidR="0013251F" w:rsidRPr="001325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90E28" w:rsidRPr="00790E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  <w:r w:rsidR="0013251F" w:rsidRPr="0013251F">
              <w:rPr>
                <w:rFonts w:ascii="Times New Roman" w:hAnsi="Times New Roman"/>
                <w:color w:val="000000"/>
                <w:sz w:val="28"/>
                <w:szCs w:val="28"/>
              </w:rPr>
              <w:t>станция</w:t>
            </w:r>
            <w:r w:rsidR="00790E28" w:rsidRPr="00790E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санында</w:t>
            </w:r>
          </w:p>
          <w:p w14:paraId="4E9F952B" w14:textId="36DFC01B" w:rsidR="007D4E78" w:rsidRPr="0010718F" w:rsidRDefault="007D4E78" w:rsidP="00A35030">
            <w:pPr>
              <w:pStyle w:val="a7"/>
              <w:rPr>
                <w:color w:val="000000"/>
                <w:sz w:val="28"/>
                <w:szCs w:val="28"/>
              </w:rPr>
            </w:pPr>
          </w:p>
        </w:tc>
      </w:tr>
      <w:tr w:rsidR="00FD52E7" w:rsidRPr="0010718F" w14:paraId="12359C28" w14:textId="77777777" w:rsidTr="0002752A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5B5DE3B6" w:rsidR="00FD52E7" w:rsidRPr="0010718F" w:rsidRDefault="00E3634A" w:rsidP="0002752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EFA87CC" w:rsidR="00FD52E7" w:rsidRPr="0010718F" w:rsidRDefault="00A4750B" w:rsidP="0002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Қажетті функционалдық, техникалық, сапалық және пайдалану сипаттамалары</w:t>
            </w:r>
          </w:p>
        </w:tc>
        <w:tc>
          <w:tcPr>
            <w:tcW w:w="5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4B64E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bCs/>
                <w:color w:val="212529"/>
                <w:sz w:val="28"/>
                <w:szCs w:val="28"/>
              </w:rPr>
              <w:t xml:space="preserve">Аппараттық-бағдарламалық кешенге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>техникалық қызмет көрсету кезінде келесі әрекеттерді орындау қажет:</w:t>
            </w:r>
          </w:p>
          <w:p w14:paraId="24729692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bCs/>
                <w:color w:val="212529"/>
                <w:sz w:val="28"/>
                <w:szCs w:val="28"/>
              </w:rPr>
              <w:t xml:space="preserve">аппараттық-бағдарламалық кешеннің </w:t>
            </w:r>
            <w:r w:rsidRPr="00514A9D">
              <w:rPr>
                <w:rFonts w:ascii="Times New Roman" w:hAnsi="Times New Roman"/>
                <w:sz w:val="28"/>
                <w:szCs w:val="28"/>
              </w:rPr>
              <w:t xml:space="preserve">SDH блогын/мультиплексорын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>, блоктарын/модульдерін/платформаларын/карталарын тексеріп , сынақтан өткізу, ақаулық анықталған жағдайда жөндеу жұмыстарын жүргізу (егер жөндеу жұмыстарын жүргізу мүмкін болмаса, оларды зауыттық техникалық сипаттамаларға сәйкес келетін компоненттермен ауыстыру);</w:t>
            </w:r>
          </w:p>
          <w:p w14:paraId="5B071669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bCs/>
                <w:color w:val="212529"/>
                <w:sz w:val="28"/>
                <w:szCs w:val="28"/>
              </w:rPr>
              <w:t xml:space="preserve">аппараттық-бағдарламалық кешеннің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>басқару және мониторинг жүйесінің техникалық құралдарын тексеру және сынау ; ақаулық анықталған жағдайда жөндеу жұмыстарын жүргізу (егер жөндеу жұмыстарын жүргізу мүмкін болмаса, оларды зауыттық техникалық сипаттамаларға сәйкес келетін компоненттермен ауыстыру);</w:t>
            </w:r>
          </w:p>
          <w:p w14:paraId="39F39CE7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>- Үздіксіз қуат көзі (ҮҚК), ЭҚК ( электрмен жабдықтау блогы) қуатпен жабдықтау жүйелерін тексеру және сынау, ақаулар анықталған жағдайда компоненттерді жөндеу (егер жөндеу жұмыстарын жүргізу мүмкін болмаса, оларды зауыттық техникалық сипаттамаларға сәйкес келетін компоненттермен ауыстыру);</w:t>
            </w:r>
          </w:p>
          <w:p w14:paraId="51D70CD4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 xml:space="preserve">- ҮҚК корпусының ішіндегі батареялардың және ЭПУ </w:t>
            </w:r>
            <w:r w:rsidRPr="007926B0">
              <w:rPr>
                <w:rFonts w:ascii="Times New Roman" w:hAnsi="Times New Roman"/>
                <w:bCs/>
                <w:color w:val="212529"/>
                <w:sz w:val="28"/>
                <w:szCs w:val="28"/>
              </w:rPr>
              <w:t xml:space="preserve">аппараттық-бағдарламалық кешенінің сыртқы батареяларының сыйымдылығын тексеру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>; ақаулық туындаған немесе техникалық параметрлерден ауытқу жағдайында батареяларды зауыттық техникалық сипаттамаларға сәйкес келетін батареялармен ауыстыру;</w:t>
            </w:r>
          </w:p>
          <w:p w14:paraId="421402B9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A9D">
              <w:rPr>
                <w:rFonts w:ascii="Times New Roman" w:hAnsi="Times New Roman"/>
                <w:sz w:val="28"/>
                <w:szCs w:val="28"/>
              </w:rPr>
              <w:t xml:space="preserve">SDH блогының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 xml:space="preserve">желдеткіштерін тексеру және сүзгілерін , корпустың ауа желдеткіштерін тазалау, ақаулық анықталған жағдайда жөндеу немесе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lastRenderedPageBreak/>
              <w:t>зауыттық техникалық сипаттамаларға сәйкес келетін компоненттермен ауыстыру;</w:t>
            </w:r>
          </w:p>
          <w:p w14:paraId="14B947A7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>- SDH деңгейіндегі тасымалдау желісін сынау, барлық желілік қателерді түзету және жаңа арналарды конфигурациялау;</w:t>
            </w:r>
          </w:p>
          <w:p w14:paraId="22FEA058" w14:textId="77777777" w:rsidR="007926B0" w:rsidRPr="007926B0" w:rsidRDefault="007926B0" w:rsidP="007926B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 xml:space="preserve">- қызмет көрсету тақталарын, порттарын және интерфейстерін </w:t>
            </w:r>
            <w:r w:rsidRPr="007926B0">
              <w:rPr>
                <w:rFonts w:ascii="Times New Roman" w:hAnsi="Times New Roman"/>
                <w:sz w:val="28"/>
                <w:szCs w:val="28"/>
                <w:lang w:val="kk-KZ"/>
              </w:rPr>
              <w:t>диагностикалау және конфигурациялау;</w:t>
            </w:r>
          </w:p>
          <w:p w14:paraId="1D5A1F2C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>- SFP қабылдағыш-таратқыш модульдерін тексеріңіз, ақаулық туындаған жағдайда жөндеңіз немесе зауыттық сипаттамаларға сәйкес келетін модульдермен ауыстырыңыз;</w:t>
            </w:r>
          </w:p>
          <w:p w14:paraId="256A8E3D" w14:textId="77777777" w:rsidR="007926B0" w:rsidRPr="007926B0" w:rsidRDefault="007926B0" w:rsidP="007926B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A9D">
              <w:rPr>
                <w:rFonts w:ascii="Times New Roman" w:hAnsi="Times New Roman"/>
                <w:sz w:val="28"/>
                <w:szCs w:val="28"/>
              </w:rPr>
              <w:t xml:space="preserve">SDH блогының/мультиплексорының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>кіріктірілген лицензияланған бағдарламалық жасақтамасын қолдау ;</w:t>
            </w:r>
          </w:p>
          <w:p w14:paraId="03DF76EE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>NView мониторинг және басқару жүйелеріне арналған лицензияланған бағдарламалық жасақтаманы қолдау ;</w:t>
            </w:r>
          </w:p>
          <w:p w14:paraId="2EE247DA" w14:textId="77777777" w:rsidR="007926B0" w:rsidRPr="007926B0" w:rsidRDefault="007926B0" w:rsidP="007926B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4A9D">
              <w:rPr>
                <w:rFonts w:ascii="Times New Roman" w:hAnsi="Times New Roman"/>
                <w:sz w:val="28"/>
                <w:szCs w:val="28"/>
              </w:rPr>
              <w:t xml:space="preserve">SDH блогының/мультиплексорының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 xml:space="preserve">кіріктірілген лицензияланған бағдарламалық жасақтамасын және </w:t>
            </w:r>
            <w:r w:rsidRPr="007926B0">
              <w:rPr>
                <w:rFonts w:ascii="Times New Roman" w:hAnsi="Times New Roman"/>
                <w:bCs/>
                <w:color w:val="212529"/>
                <w:sz w:val="28"/>
                <w:szCs w:val="28"/>
              </w:rPr>
              <w:t xml:space="preserve">аппараттық-бағдарламалық кешеннің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>NView мониторинг және басқару жүйесінің лицензияланған бағдарламалық жасақтамасын жаңарту ;</w:t>
            </w:r>
          </w:p>
          <w:p w14:paraId="39EB434C" w14:textId="77777777" w:rsidR="007926B0" w:rsidRPr="007926B0" w:rsidRDefault="007926B0" w:rsidP="007926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bCs/>
                <w:color w:val="212529"/>
                <w:sz w:val="28"/>
                <w:szCs w:val="28"/>
              </w:rPr>
              <w:t xml:space="preserve">аппараттық-бағдарламалық кешеннің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>тиісті тіршілікті қамтамасыз ету жүйелерінің жағдайын тексеру ; ақаулық туындаған жағдайда, зауыттық техникалық сипаттамаларға сәйкес келетін компоненттерді жөндеу немесе ауыстыру;</w:t>
            </w:r>
          </w:p>
          <w:p w14:paraId="0CBB8DA5" w14:textId="118190EE" w:rsidR="00204F75" w:rsidRPr="007926B0" w:rsidRDefault="007926B0" w:rsidP="007926B0">
            <w:pPr>
              <w:pStyle w:val="a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>патч-кордтардың , қосқыштардың және айқас жабдықтардың қосу желілерінің жағдайын тексеру ; ақаулы оптикалық патч-кордтарды , қосқыштарды және қосу желілерін жаңаларымен ауыстыру.</w:t>
            </w:r>
          </w:p>
        </w:tc>
      </w:tr>
      <w:tr w:rsidR="00FD52E7" w:rsidRPr="0010718F" w14:paraId="2840ABC1" w14:textId="77777777" w:rsidTr="0002752A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10718F" w:rsidRDefault="00E3634A" w:rsidP="0002752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18876264" w:rsidR="00FD52E7" w:rsidRPr="0010718F" w:rsidRDefault="00E3634A" w:rsidP="0002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5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B5E75" w14:textId="77777777" w:rsidR="007926B0" w:rsidRPr="007926B0" w:rsidRDefault="007926B0" w:rsidP="007926B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>1. Кеден одағының «Төмен вольтты жабдықтардың қауіпсіздігі туралы» техникалық регламентінің талаптары (ТР КО 004/2011) (2022 жылғы 12 желтоқсанда енгізілген өзгерістермен. Еуразиялық экономикалық комиссия Кеңесінің 2022 жылғы 10 маусымдағы № 90 шешімі).</w:t>
            </w:r>
          </w:p>
          <w:p w14:paraId="61837E27" w14:textId="77777777" w:rsidR="007926B0" w:rsidRPr="007926B0" w:rsidRDefault="007926B0" w:rsidP="007926B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>2. Кеден одағының «Техникалық жабдықтың электромагниттік үйлесімділігі» техникалық регламентінің талаптары (ТР КО 020/2011) (2022 жылғы 12 желтоқсанда енгізілген өзгерістермен. Еуразиялық экономикалық комиссия Кеңесінің 2022 жылғы 10 маусымдағы № 91 шешімі).</w:t>
            </w:r>
          </w:p>
          <w:p w14:paraId="0C8B7B3B" w14:textId="77777777" w:rsidR="007926B0" w:rsidRPr="007926B0" w:rsidRDefault="007926B0" w:rsidP="007926B0">
            <w:pPr>
              <w:spacing w:after="0"/>
              <w:ind w:right="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lastRenderedPageBreak/>
              <w:t>Қызметтер қатаң түрде келесі талаптарға сәйкес орындалуы керек:</w:t>
            </w:r>
          </w:p>
          <w:p w14:paraId="5E0350D6" w14:textId="77777777" w:rsidR="007926B0" w:rsidRPr="007926B0" w:rsidRDefault="007926B0" w:rsidP="007926B0">
            <w:pPr>
              <w:spacing w:after="0"/>
              <w:ind w:right="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sz w:val="28"/>
                <w:szCs w:val="28"/>
              </w:rPr>
              <w:t>- ST AO 2.01-2023 стандарты « Қазақстан » Ұлттық компаниясы» акционерлік қоғамында мердігердің жұмысты орындауы кезіндегі қауіпсіздікті басқару» темір 2023 жылғы 29 желтоқсандағы № 1050-ЦЗ бұйрығымен бекітілген « Жол » және оның еншілес компаниялары;</w:t>
            </w:r>
          </w:p>
          <w:p w14:paraId="12E2F794" w14:textId="4ED42C08" w:rsidR="007517AA" w:rsidRPr="007926B0" w:rsidRDefault="007926B0" w:rsidP="007926B0">
            <w:pPr>
              <w:ind w:right="8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6B0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2014 жылғы 31 желтоқсандағы № 1735-ЦЗ </w:t>
            </w:r>
            <w:r w:rsidRPr="007926B0">
              <w:rPr>
                <w:rFonts w:ascii="Times New Roman" w:hAnsi="Times New Roman"/>
                <w:sz w:val="28"/>
                <w:szCs w:val="28"/>
              </w:rPr>
              <w:t>бұйрығымен бекітілген (2023 жылғы 28 ақпандағы № 147-ЦЗ өзгерістері мен толықтырулары бар) «Цифрлық арна түзуші жабдықтарға қызмет көрсету ережелері».</w:t>
            </w:r>
          </w:p>
        </w:tc>
      </w:tr>
      <w:tr w:rsidR="00E3634A" w:rsidRPr="0010718F" w14:paraId="5D24E621" w14:textId="77777777" w:rsidTr="0002752A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10718F" w:rsidRDefault="00E3634A" w:rsidP="0002752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33940D8D" w:rsidR="00E3634A" w:rsidRPr="0010718F" w:rsidRDefault="00E3634A" w:rsidP="0002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Басқа нормативтік және техникалық құжаттамаға сілтеме</w:t>
            </w:r>
          </w:p>
        </w:tc>
        <w:tc>
          <w:tcPr>
            <w:tcW w:w="5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3350543C" w:rsidR="00E3634A" w:rsidRPr="0010718F" w:rsidRDefault="00061480" w:rsidP="0002752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E3634A" w:rsidRPr="0010718F" w14:paraId="4C21D4B4" w14:textId="77777777" w:rsidTr="0002752A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10718F" w:rsidRDefault="00E3634A" w:rsidP="0002752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5F1DE31" w:rsidR="00E3634A" w:rsidRPr="0010718F" w:rsidRDefault="00E3634A" w:rsidP="000275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Кепілдік мерзімдері</w:t>
            </w:r>
          </w:p>
        </w:tc>
        <w:tc>
          <w:tcPr>
            <w:tcW w:w="5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0C28E5C8" w:rsidR="00E3634A" w:rsidRPr="007D4E78" w:rsidRDefault="007D4E78" w:rsidP="0002752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E78">
              <w:rPr>
                <w:rFonts w:ascii="Times New Roman" w:hAnsi="Times New Roman"/>
                <w:sz w:val="28"/>
                <w:szCs w:val="28"/>
              </w:rPr>
              <w:t>Кепілдік мерзімі – кемінде бір жыл</w:t>
            </w:r>
          </w:p>
        </w:tc>
      </w:tr>
      <w:tr w:rsidR="00821F41" w:rsidRPr="0010718F" w14:paraId="04EA7862" w14:textId="77777777" w:rsidTr="0002752A">
        <w:trPr>
          <w:trHeight w:val="82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10718F" w:rsidRDefault="00821F41" w:rsidP="0002752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77777777" w:rsidR="00821F41" w:rsidRPr="0010718F" w:rsidRDefault="00821F41" w:rsidP="000275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Рұқсат (лицензия).</w:t>
            </w:r>
          </w:p>
          <w:p w14:paraId="6649D5C5" w14:textId="47F0F893" w:rsidR="00821F41" w:rsidRPr="0010718F" w:rsidRDefault="00821F41" w:rsidP="000275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0DD49A32" w:rsidR="00821F41" w:rsidRPr="0010718F" w:rsidRDefault="007D4E78" w:rsidP="0002752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26E8">
              <w:rPr>
                <w:rFonts w:ascii="Times New Roman" w:hAnsi="Times New Roman"/>
                <w:sz w:val="28"/>
                <w:szCs w:val="28"/>
              </w:rPr>
              <w:t>Ресей Федерациясының заңнамасына сәйкес берілген мемлекеттік рұқсаттың (лицензияның) немесе басқа рұқсат беру құжаттарының нотариалды куәландырылған көшірмесі.</w:t>
            </w:r>
          </w:p>
        </w:tc>
      </w:tr>
      <w:bookmarkEnd w:id="1"/>
    </w:tbl>
    <w:p w14:paraId="1F0466F5" w14:textId="77777777" w:rsidR="00821F41" w:rsidRPr="0010718F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082C0F3B" w:rsidR="00161239" w:rsidRPr="0010718F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10718F">
        <w:rPr>
          <w:rFonts w:ascii="Times New Roman" w:hAnsi="Times New Roman"/>
          <w:b/>
          <w:bCs/>
          <w:sz w:val="28"/>
          <w:szCs w:val="28"/>
        </w:rPr>
        <w:t xml:space="preserve">Филиалдың бас инженері </w:t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  <w:t>Б. Гасумов</w:t>
      </w: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24761F5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5F129B8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F132217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147A83D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650DC70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8972EAB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DBEEB9C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E0B4894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B0554D6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85B665D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1486C7D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1A2A8CD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C339453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47AEECE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FF26742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24BA01B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27D1D5C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D0B1E79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B5FC6D8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0897B99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BB98D1D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62F89C7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58165D7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F8797DC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1C1CD2B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1890BD3" w14:textId="77777777" w:rsidR="007926B0" w:rsidRPr="00514A9D" w:rsidRDefault="007926B0" w:rsidP="00161239">
      <w:pPr>
        <w:pStyle w:val="a7"/>
        <w:rPr>
          <w:rFonts w:ascii="Times New Roman" w:hAnsi="Times New Roman"/>
          <w:sz w:val="16"/>
          <w:szCs w:val="16"/>
          <w:lang w:val="ru-RU"/>
        </w:rPr>
      </w:pPr>
    </w:p>
    <w:p w14:paraId="236F636A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3650FE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55998D0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7E6366F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9F7A19B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BBFD34F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DE2F140" w14:textId="77777777" w:rsidR="007926B0" w:rsidRDefault="007926B0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6D740FCF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Дереккөз : </w:t>
      </w:r>
      <w:r w:rsidR="007926B0">
        <w:rPr>
          <w:rFonts w:ascii="Times New Roman" w:hAnsi="Times New Roman"/>
          <w:sz w:val="16"/>
          <w:szCs w:val="16"/>
          <w:lang w:val="kk-KZ"/>
        </w:rPr>
        <w:t xml:space="preserve">Давлетова Н.М. </w:t>
      </w:r>
      <w:r w:rsidRPr="008B06DB">
        <w:rPr>
          <w:rFonts w:ascii="Times New Roman" w:hAnsi="Times New Roman"/>
          <w:sz w:val="16"/>
          <w:szCs w:val="16"/>
        </w:rPr>
        <w:t xml:space="preserve">– </w:t>
      </w:r>
      <w:r w:rsidR="007926B0">
        <w:rPr>
          <w:rFonts w:ascii="Times New Roman" w:hAnsi="Times New Roman"/>
          <w:sz w:val="16"/>
          <w:szCs w:val="16"/>
        </w:rPr>
        <w:t xml:space="preserve">ШЧТех </w:t>
      </w:r>
      <w:r w:rsidRPr="008B06DB">
        <w:rPr>
          <w:rFonts w:ascii="Times New Roman" w:hAnsi="Times New Roman"/>
          <w:sz w:val="16"/>
          <w:szCs w:val="16"/>
        </w:rPr>
        <w:t>., тел : 30-84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127146">
    <w:abstractNumId w:val="0"/>
  </w:num>
  <w:num w:numId="2" w16cid:durableId="305664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02B4A"/>
    <w:rsid w:val="0002752A"/>
    <w:rsid w:val="00061480"/>
    <w:rsid w:val="001011E8"/>
    <w:rsid w:val="0010718F"/>
    <w:rsid w:val="0013251F"/>
    <w:rsid w:val="00161239"/>
    <w:rsid w:val="00204F75"/>
    <w:rsid w:val="00240030"/>
    <w:rsid w:val="002429F8"/>
    <w:rsid w:val="002618C1"/>
    <w:rsid w:val="0027533D"/>
    <w:rsid w:val="002812EE"/>
    <w:rsid w:val="002D2BCF"/>
    <w:rsid w:val="00331EE1"/>
    <w:rsid w:val="00392232"/>
    <w:rsid w:val="003A20A1"/>
    <w:rsid w:val="003D0208"/>
    <w:rsid w:val="003D26E8"/>
    <w:rsid w:val="003F7C6C"/>
    <w:rsid w:val="004A7B29"/>
    <w:rsid w:val="00503F2E"/>
    <w:rsid w:val="00514A8C"/>
    <w:rsid w:val="00514A9D"/>
    <w:rsid w:val="005A498D"/>
    <w:rsid w:val="005E0343"/>
    <w:rsid w:val="00627323"/>
    <w:rsid w:val="0063311B"/>
    <w:rsid w:val="006606E3"/>
    <w:rsid w:val="00666A22"/>
    <w:rsid w:val="00671906"/>
    <w:rsid w:val="006B4ABE"/>
    <w:rsid w:val="0071383D"/>
    <w:rsid w:val="007416F6"/>
    <w:rsid w:val="007517AA"/>
    <w:rsid w:val="00764A67"/>
    <w:rsid w:val="00790E28"/>
    <w:rsid w:val="007926B0"/>
    <w:rsid w:val="007B6AA1"/>
    <w:rsid w:val="007D4E78"/>
    <w:rsid w:val="008071E9"/>
    <w:rsid w:val="00821F41"/>
    <w:rsid w:val="00853C92"/>
    <w:rsid w:val="008B06DB"/>
    <w:rsid w:val="008B77D7"/>
    <w:rsid w:val="00963EE2"/>
    <w:rsid w:val="00993922"/>
    <w:rsid w:val="009B6236"/>
    <w:rsid w:val="00A23B94"/>
    <w:rsid w:val="00A2638D"/>
    <w:rsid w:val="00A31629"/>
    <w:rsid w:val="00A35030"/>
    <w:rsid w:val="00A4750B"/>
    <w:rsid w:val="00AD7E71"/>
    <w:rsid w:val="00AF130F"/>
    <w:rsid w:val="00BF0336"/>
    <w:rsid w:val="00C91201"/>
    <w:rsid w:val="00CA4B6D"/>
    <w:rsid w:val="00CB1182"/>
    <w:rsid w:val="00CE205E"/>
    <w:rsid w:val="00DE2FED"/>
    <w:rsid w:val="00E3634A"/>
    <w:rsid w:val="00F21C84"/>
    <w:rsid w:val="00F50963"/>
    <w:rsid w:val="00F60146"/>
    <w:rsid w:val="00F62D5C"/>
    <w:rsid w:val="00FD52E7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1">
    <w:name w:val="heading 1"/>
    <w:basedOn w:val="a"/>
    <w:next w:val="a"/>
    <w:link w:val="10"/>
    <w:uiPriority w:val="99"/>
    <w:qFormat/>
    <w:rsid w:val="007D4E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eastAsiaTheme="minorHAnsi" w:cs="Arial"/>
      <w:b/>
      <w:bCs/>
      <w:color w:val="26282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26B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val="kk" w:eastAsia="ru-RU"/>
    </w:rPr>
  </w:style>
  <w:style w:type="character" w:customStyle="1" w:styleId="10">
    <w:name w:val="Заголовок 1 Знак"/>
    <w:basedOn w:val="a0"/>
    <w:link w:val="1"/>
    <w:uiPriority w:val="99"/>
    <w:rsid w:val="007D4E78"/>
    <w:rPr>
      <w:rFonts w:ascii="Arial" w:hAnsi="Arial" w:cs="Arial"/>
      <w:b/>
      <w:bCs/>
      <w:color w:val="26282F"/>
      <w:sz w:val="24"/>
      <w:szCs w:val="24"/>
    </w:rPr>
  </w:style>
  <w:style w:type="character" w:styleId="ab">
    <w:name w:val="Hyperlink"/>
    <w:basedOn w:val="a0"/>
    <w:uiPriority w:val="99"/>
    <w:unhideWhenUsed/>
    <w:rsid w:val="00204F75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04F75"/>
    <w:rPr>
      <w:color w:val="605E5C"/>
      <w:shd w:val="clear" w:color="auto" w:fill="E1DFDD"/>
    </w:rPr>
  </w:style>
  <w:style w:type="character" w:customStyle="1" w:styleId="60">
    <w:name w:val="Заголовок 6 Знак"/>
    <w:basedOn w:val="a0"/>
    <w:link w:val="6"/>
    <w:uiPriority w:val="9"/>
    <w:semiHidden/>
    <w:rsid w:val="007926B0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Надия М. Давлетова</cp:lastModifiedBy>
  <cp:revision>7</cp:revision>
  <cp:lastPrinted>2026-01-15T05:22:00Z</cp:lastPrinted>
  <dcterms:created xsi:type="dcterms:W3CDTF">2026-01-15T06:17:00Z</dcterms:created>
  <dcterms:modified xsi:type="dcterms:W3CDTF">2026-01-15T10:04:00Z</dcterms:modified>
</cp:coreProperties>
</file>